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0D608C6" w:rsidR="00084C53" w:rsidRDefault="00FE7BC2" w:rsidP="00FE7BC2">
      <w:pPr>
        <w:pStyle w:val="a"/>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DE4412">
        <w:rPr>
          <w:rFonts w:hint="eastAsia"/>
          <w:spacing w:val="0"/>
          <w:sz w:val="24"/>
          <w:szCs w:val="28"/>
        </w:rPr>
        <w:t>3</w:t>
      </w:r>
    </w:p>
    <w:p w14:paraId="004AC443" w14:textId="715A504D" w:rsidR="00084C53" w:rsidRDefault="006D49C0" w:rsidP="00281E94">
      <w:pPr>
        <w:pStyle w:val="a"/>
        <w:ind w:left="7140" w:hangingChars="3400" w:hanging="7140"/>
        <w:jc w:val="right"/>
        <w:rPr>
          <w:spacing w:val="0"/>
          <w:sz w:val="21"/>
          <w:szCs w:val="21"/>
        </w:rPr>
      </w:pPr>
      <w:r>
        <w:rPr>
          <w:rFonts w:hint="eastAsia"/>
          <w:spacing w:val="0"/>
          <w:sz w:val="21"/>
          <w:szCs w:val="21"/>
        </w:rPr>
        <w:t>202</w:t>
      </w:r>
      <w:r w:rsidR="00DE4412">
        <w:rPr>
          <w:rFonts w:hint="eastAsia"/>
          <w:spacing w:val="0"/>
          <w:sz w:val="21"/>
          <w:szCs w:val="21"/>
        </w:rPr>
        <w:t>4</w:t>
      </w:r>
      <w:r w:rsidR="00636A92">
        <w:rPr>
          <w:rFonts w:hint="eastAsia"/>
          <w:spacing w:val="0"/>
          <w:sz w:val="21"/>
          <w:szCs w:val="21"/>
        </w:rPr>
        <w:t>/</w:t>
      </w:r>
      <w:r w:rsidR="00A975F1">
        <w:rPr>
          <w:spacing w:val="0"/>
          <w:sz w:val="21"/>
          <w:szCs w:val="21"/>
        </w:rPr>
        <w:t>04</w:t>
      </w:r>
      <w:r w:rsidR="00636A92">
        <w:rPr>
          <w:spacing w:val="0"/>
          <w:sz w:val="21"/>
          <w:szCs w:val="21"/>
        </w:rPr>
        <w:t>/</w:t>
      </w:r>
      <w:r w:rsidR="00A975F1">
        <w:rPr>
          <w:spacing w:val="0"/>
          <w:sz w:val="21"/>
          <w:szCs w:val="21"/>
        </w:rPr>
        <w:t>24</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BC052A">
        <w:trPr>
          <w:trHeight w:val="143"/>
          <w:jc w:val="center"/>
        </w:trPr>
        <w:tc>
          <w:tcPr>
            <w:tcW w:w="2253"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left w:val="single" w:sz="4" w:space="0" w:color="000000"/>
              <w:bottom w:val="dashSmallGap" w:sz="4" w:space="0" w:color="000000"/>
              <w:right w:val="single" w:sz="12" w:space="0" w:color="auto"/>
            </w:tcBorders>
          </w:tcPr>
          <w:p w14:paraId="346136E0" w14:textId="43EAC148" w:rsidR="005927ED" w:rsidRPr="00636A92" w:rsidRDefault="00A308B5" w:rsidP="005A04CE">
            <w:pPr>
              <w:rPr>
                <w:rFonts w:ascii="MS PMincho" w:eastAsia="MS PMincho" w:hAnsi="MS PMincho"/>
                <w:sz w:val="22"/>
                <w:szCs w:val="22"/>
              </w:rPr>
            </w:pPr>
            <w:r>
              <w:rPr>
                <w:rFonts w:ascii="MS PMincho" w:eastAsia="MS PMincho" w:hAnsi="MS PMincho"/>
                <w:sz w:val="22"/>
                <w:szCs w:val="22"/>
              </w:rPr>
              <w:t>Institute of Physics of Czech Academy of Science</w:t>
            </w:r>
          </w:p>
        </w:tc>
      </w:tr>
      <w:tr w:rsidR="005927ED" w:rsidRPr="00E11E3A" w14:paraId="616460AC" w14:textId="77777777" w:rsidTr="00BC052A">
        <w:trPr>
          <w:trHeight w:val="142"/>
          <w:jc w:val="center"/>
        </w:trPr>
        <w:tc>
          <w:tcPr>
            <w:tcW w:w="2253" w:type="dxa"/>
            <w:gridSpan w:val="2"/>
            <w:vMerge/>
            <w:tcBorders>
              <w:right w:val="single" w:sz="4" w:space="0" w:color="auto"/>
            </w:tcBorders>
            <w:vAlign w:val="center"/>
          </w:tcPr>
          <w:p w14:paraId="13E5FAD8" w14:textId="77777777" w:rsidR="005927ED" w:rsidRPr="00636A92" w:rsidRDefault="005927ED" w:rsidP="005A04CE">
            <w:pPr>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27625703" w:rsidR="005927ED" w:rsidRPr="00636A92" w:rsidRDefault="00A308B5" w:rsidP="005A04CE">
            <w:pPr>
              <w:rPr>
                <w:rFonts w:ascii="MS PMincho" w:eastAsia="MS PMincho" w:hAnsi="MS PMincho"/>
                <w:sz w:val="22"/>
                <w:szCs w:val="22"/>
              </w:rPr>
            </w:pPr>
            <w:r>
              <w:rPr>
                <w:rFonts w:ascii="MS PMincho" w:eastAsia="MS PMincho" w:hAnsi="MS PMincho"/>
                <w:sz w:val="22"/>
                <w:szCs w:val="22"/>
              </w:rPr>
              <w:t>Post-Doc</w:t>
            </w:r>
          </w:p>
        </w:tc>
      </w:tr>
      <w:tr w:rsidR="005927ED" w:rsidRPr="00E11E3A" w14:paraId="5DBBA147" w14:textId="77777777" w:rsidTr="00BC052A">
        <w:trPr>
          <w:trHeight w:val="285"/>
          <w:jc w:val="center"/>
        </w:trPr>
        <w:tc>
          <w:tcPr>
            <w:tcW w:w="2253"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6E0DD9B" w:rsidR="005927ED" w:rsidRPr="00636A92" w:rsidRDefault="00A308B5" w:rsidP="005A04CE">
            <w:pPr>
              <w:rPr>
                <w:rFonts w:ascii="MS PMincho" w:eastAsia="MS PMincho" w:hAnsi="MS PMincho"/>
                <w:sz w:val="22"/>
                <w:szCs w:val="22"/>
              </w:rPr>
            </w:pPr>
            <w:r>
              <w:rPr>
                <w:rFonts w:ascii="MS PMincho" w:eastAsia="MS PMincho" w:hAnsi="MS PMincho"/>
                <w:sz w:val="22"/>
                <w:szCs w:val="22"/>
              </w:rPr>
              <w:t>Drahomir Dvorsky</w:t>
            </w:r>
          </w:p>
        </w:tc>
      </w:tr>
      <w:tr w:rsidR="00FE7BC2" w:rsidRPr="00E11E3A" w14:paraId="00F53EAD" w14:textId="77777777" w:rsidTr="00BC052A">
        <w:trPr>
          <w:trHeight w:val="143"/>
          <w:jc w:val="center"/>
        </w:trPr>
        <w:tc>
          <w:tcPr>
            <w:tcW w:w="2253" w:type="dxa"/>
            <w:gridSpan w:val="2"/>
            <w:vMerge w:val="restart"/>
            <w:tcBorders>
              <w:top w:val="single" w:sz="4" w:space="0" w:color="auto"/>
              <w:right w:val="single" w:sz="4" w:space="0" w:color="auto"/>
            </w:tcBorders>
            <w:vAlign w:val="center"/>
          </w:tcPr>
          <w:p w14:paraId="2305DCBC" w14:textId="7BDCCD47" w:rsidR="00FE7BC2"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9D8A31E" w:rsidR="00FE7BC2" w:rsidRPr="00636A92" w:rsidRDefault="00A308B5" w:rsidP="005A04CE">
            <w:pPr>
              <w:rPr>
                <w:rFonts w:ascii="MS PMincho" w:eastAsia="MS PMincho" w:hAnsi="MS PMincho"/>
                <w:sz w:val="22"/>
                <w:szCs w:val="22"/>
              </w:rPr>
            </w:pPr>
            <w:r>
              <w:rPr>
                <w:rFonts w:ascii="MS PMincho" w:eastAsia="MS PMincho" w:hAnsi="MS PMincho"/>
                <w:sz w:val="22"/>
                <w:szCs w:val="22"/>
              </w:rPr>
              <w:t>Magnesium Research Center</w:t>
            </w:r>
          </w:p>
        </w:tc>
      </w:tr>
      <w:tr w:rsidR="00FE7BC2" w:rsidRPr="00E11E3A" w14:paraId="2FEDC074" w14:textId="77777777" w:rsidTr="00BC052A">
        <w:trPr>
          <w:trHeight w:val="142"/>
          <w:jc w:val="center"/>
        </w:trPr>
        <w:tc>
          <w:tcPr>
            <w:tcW w:w="2253" w:type="dxa"/>
            <w:gridSpan w:val="2"/>
            <w:vMerge/>
            <w:tcBorders>
              <w:right w:val="single" w:sz="4" w:space="0" w:color="auto"/>
            </w:tcBorders>
            <w:vAlign w:val="center"/>
          </w:tcPr>
          <w:p w14:paraId="76F9342A"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F0D42C7" w:rsidR="00FE7BC2" w:rsidRPr="00636A92" w:rsidRDefault="00A308B5" w:rsidP="005A04CE">
            <w:pPr>
              <w:rPr>
                <w:rFonts w:ascii="MS PMincho" w:eastAsia="MS PMincho" w:hAnsi="MS PMincho"/>
                <w:sz w:val="22"/>
                <w:szCs w:val="22"/>
              </w:rPr>
            </w:pPr>
            <w:r>
              <w:rPr>
                <w:rFonts w:ascii="MS PMincho" w:eastAsia="MS PMincho" w:hAnsi="MS PMincho"/>
                <w:sz w:val="22"/>
                <w:szCs w:val="22"/>
              </w:rPr>
              <w:t>Professor</w:t>
            </w:r>
          </w:p>
        </w:tc>
      </w:tr>
      <w:tr w:rsidR="00FE7BC2" w:rsidRPr="00E11E3A" w14:paraId="17A1B61E" w14:textId="77777777" w:rsidTr="00BC052A">
        <w:trPr>
          <w:trHeight w:val="252"/>
          <w:jc w:val="center"/>
        </w:trPr>
        <w:tc>
          <w:tcPr>
            <w:tcW w:w="2253"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2CD511C" w:rsidR="00FE7BC2" w:rsidRPr="00636A92" w:rsidRDefault="00A308B5" w:rsidP="005A04CE">
            <w:pPr>
              <w:rPr>
                <w:rFonts w:ascii="MS PMincho" w:eastAsia="MS PMincho" w:hAnsi="MS PMincho"/>
                <w:sz w:val="22"/>
                <w:szCs w:val="22"/>
              </w:rPr>
            </w:pPr>
            <w:r>
              <w:rPr>
                <w:rFonts w:ascii="MS PMincho" w:eastAsia="MS PMincho" w:hAnsi="MS PMincho"/>
                <w:sz w:val="22"/>
                <w:szCs w:val="22"/>
              </w:rPr>
              <w:t>Yoshihito Kawamura</w:t>
            </w:r>
          </w:p>
        </w:tc>
      </w:tr>
      <w:tr w:rsidR="00596D90" w:rsidRPr="00E11E3A" w14:paraId="6728BD31" w14:textId="77777777" w:rsidTr="005A04CE">
        <w:trPr>
          <w:trHeight w:val="625"/>
          <w:jc w:val="center"/>
        </w:trPr>
        <w:tc>
          <w:tcPr>
            <w:tcW w:w="2253"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MS PMincho" w:eastAsia="MS PMincho" w:hAnsi="MS PMincho"/>
                <w:sz w:val="22"/>
                <w:szCs w:val="22"/>
              </w:rPr>
            </w:pPr>
            <w:r w:rsidRPr="00636A92">
              <w:rPr>
                <w:rFonts w:ascii="MS PMincho" w:eastAsia="MS PMincho" w:hAnsi="MS PMincho"/>
                <w:sz w:val="22"/>
                <w:szCs w:val="22"/>
              </w:rPr>
              <w:t>Title of the joint research</w:t>
            </w:r>
          </w:p>
        </w:tc>
        <w:tc>
          <w:tcPr>
            <w:tcW w:w="7185" w:type="dxa"/>
            <w:gridSpan w:val="4"/>
            <w:tcBorders>
              <w:top w:val="single" w:sz="4" w:space="0" w:color="auto"/>
              <w:left w:val="single" w:sz="4" w:space="0" w:color="auto"/>
              <w:bottom w:val="single" w:sz="4" w:space="0" w:color="auto"/>
              <w:right w:val="single" w:sz="12" w:space="0" w:color="auto"/>
            </w:tcBorders>
            <w:vAlign w:val="center"/>
          </w:tcPr>
          <w:p w14:paraId="7BC59D19" w14:textId="73B64880" w:rsidR="00596D90" w:rsidRPr="00636A92" w:rsidRDefault="00DE6C1E" w:rsidP="00DE6C1E">
            <w:pPr>
              <w:spacing w:line="360" w:lineRule="auto"/>
              <w:rPr>
                <w:rFonts w:ascii="MS PMincho" w:eastAsia="MS PMincho" w:hAnsi="MS PMincho"/>
                <w:sz w:val="22"/>
                <w:szCs w:val="22"/>
              </w:rPr>
            </w:pPr>
            <w:r>
              <w:rPr>
                <w:rFonts w:ascii="MS PMincho" w:eastAsia="MS PMincho" w:hAnsi="MS PMincho" w:hint="eastAsia"/>
                <w:sz w:val="22"/>
                <w:szCs w:val="22"/>
              </w:rPr>
              <w:t>The influence of extrusion conditions on mechanical properties of Mg-Y-Zn alloy with Mille-Feuille microstructure.</w:t>
            </w:r>
          </w:p>
        </w:tc>
      </w:tr>
      <w:tr w:rsidR="00596D90" w:rsidRPr="00E11E3A" w14:paraId="519EC9CD"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53"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MS PMincho" w:eastAsia="MS PMincho" w:hAnsi="MS PMincho"/>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MS PMincho" w:eastAsia="MS PMincho" w:hAnsi="MS PMincho"/>
                <w:sz w:val="22"/>
                <w:szCs w:val="22"/>
              </w:rPr>
            </w:pPr>
            <w:r w:rsidRPr="00636A92">
              <w:rPr>
                <w:rFonts w:ascii="MS PMincho" w:eastAsia="MS PMincho" w:hAnsi="MS PMincho"/>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0"/>
                <w:szCs w:val="20"/>
              </w:rPr>
            </w:pPr>
            <w:r w:rsidRPr="00636A92">
              <w:rPr>
                <w:rFonts w:ascii="MS PMincho" w:eastAsia="MS PMincho" w:hAnsi="MS PMincho" w:hint="eastAsia"/>
                <w:sz w:val="20"/>
                <w:szCs w:val="20"/>
              </w:rPr>
              <w:t>※</w:t>
            </w:r>
            <w:r w:rsidR="00636A92">
              <w:rPr>
                <w:rFonts w:ascii="MS PMincho" w:eastAsia="MS PMincho" w:hAnsi="MS PMincho" w:hint="eastAsia"/>
              </w:rPr>
              <w:t>check the box</w:t>
            </w:r>
          </w:p>
        </w:tc>
        <w:tc>
          <w:tcPr>
            <w:tcW w:w="3969"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Joint Usage / Research Centers (JURC)</w:t>
            </w:r>
          </w:p>
          <w:p w14:paraId="07496DAC"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DE6C1E">
              <w:rPr>
                <w:rFonts w:ascii="MS PMincho" w:eastAsia="MS PMincho" w:hAnsi="MS PMincho" w:hint="eastAsia"/>
                <w:sz w:val="22"/>
                <w:szCs w:val="22"/>
                <w:shd w:val="clear" w:color="auto" w:fill="000000" w:themeFill="text1"/>
              </w:rPr>
              <w:t>□</w:t>
            </w:r>
            <w:r w:rsidRPr="00636A92">
              <w:rPr>
                <w:rFonts w:ascii="MS PMincho" w:eastAsia="MS PMincho" w:hAnsi="MS PMincho"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MS PMincho" w:eastAsia="MS PMincho" w:hAnsi="MS PMincho" w:hint="eastAsia"/>
                <w:sz w:val="22"/>
                <w:szCs w:val="22"/>
              </w:rPr>
              <w:t xml:space="preserve">□　Program for using ILM facilities for sample analysis and </w:t>
            </w:r>
            <w:r w:rsidR="00BC052A" w:rsidRPr="00636A92">
              <w:rPr>
                <w:rFonts w:ascii="MS PMincho" w:eastAsia="MS PMincho" w:hAnsi="MS PMincho"/>
                <w:sz w:val="22"/>
                <w:szCs w:val="22"/>
              </w:rPr>
              <w:t>characterization</w:t>
            </w:r>
          </w:p>
        </w:tc>
        <w:tc>
          <w:tcPr>
            <w:tcW w:w="3216" w:type="dxa"/>
            <w:tcBorders>
              <w:top w:val="nil"/>
              <w:left w:val="dashed" w:sz="4" w:space="0" w:color="000000"/>
            </w:tcBorders>
          </w:tcPr>
          <w:p w14:paraId="379C0909" w14:textId="0F85BE78" w:rsidR="00596D90" w:rsidRPr="00636A92" w:rsidRDefault="005A04CE" w:rsidP="005A04CE">
            <w:pPr>
              <w:ind w:right="68"/>
              <w:rPr>
                <w:rFonts w:ascii="MS PMincho" w:eastAsia="MS PMincho" w:hAnsi="MS PMincho"/>
                <w:sz w:val="22"/>
                <w:szCs w:val="22"/>
              </w:rPr>
            </w:pPr>
            <w:r w:rsidRPr="00C9052F">
              <w:rPr>
                <w:rFonts w:hint="eastAsia"/>
                <w:sz w:val="22"/>
                <w:szCs w:val="22"/>
                <w:shd w:val="clear" w:color="auto" w:fill="000000" w:themeFill="text1"/>
              </w:rPr>
              <w:t>□</w:t>
            </w:r>
            <w:r>
              <w:rPr>
                <w:rFonts w:hint="eastAsia"/>
                <w:sz w:val="22"/>
                <w:szCs w:val="22"/>
              </w:rPr>
              <w:t xml:space="preserve"> </w:t>
            </w:r>
            <w:r w:rsidR="00636A92" w:rsidRPr="00636A92">
              <w:rPr>
                <w:rFonts w:ascii="MS PMincho" w:eastAsia="MS PMincho" w:hAnsi="MS PMincho"/>
                <w:sz w:val="22"/>
                <w:szCs w:val="22"/>
              </w:rPr>
              <w:t>Focused themes</w:t>
            </w:r>
          </w:p>
          <w:p w14:paraId="120E0CC3" w14:textId="19111552"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Transportation</w:t>
            </w:r>
          </w:p>
          <w:p w14:paraId="2FEFE168" w14:textId="3F6BBC9C"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Biomaterials</w:t>
            </w:r>
          </w:p>
          <w:p w14:paraId="2BBE4344" w14:textId="232F9400"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Bridge/building materials</w:t>
            </w:r>
          </w:p>
          <w:p w14:paraId="7712B945" w14:textId="734D89FB" w:rsidR="00596D90" w:rsidRPr="00636A92" w:rsidRDefault="00636A92" w:rsidP="005A04CE">
            <w:pPr>
              <w:ind w:right="68" w:firstLineChars="100" w:firstLine="220"/>
              <w:rPr>
                <w:rFonts w:ascii="MS PMincho" w:eastAsia="MS PMincho" w:hAnsi="MS PMincho"/>
                <w:sz w:val="22"/>
                <w:szCs w:val="22"/>
              </w:rPr>
            </w:pPr>
            <w:r w:rsidRPr="00DE6C1E">
              <w:rPr>
                <w:rFonts w:ascii="MS PMincho" w:eastAsia="MS PMincho" w:hAnsi="MS PMincho" w:hint="eastAsia"/>
                <w:sz w:val="22"/>
                <w:szCs w:val="22"/>
                <w:shd w:val="clear" w:color="auto" w:fill="000000" w:themeFill="text1"/>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hint="eastAsia"/>
                <w:sz w:val="22"/>
                <w:szCs w:val="22"/>
              </w:rPr>
              <w:t>□　Independent research theme</w:t>
            </w:r>
          </w:p>
        </w:tc>
      </w:tr>
      <w:tr w:rsidR="00A16AEA" w:rsidRPr="00E11E3A" w14:paraId="7338AEEA"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53"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MS PMincho" w:eastAsia="MS PMincho" w:hAnsi="MS PMincho"/>
                <w:sz w:val="22"/>
                <w:szCs w:val="22"/>
              </w:rPr>
            </w:pPr>
            <w:r w:rsidRPr="00C13F4C">
              <w:rPr>
                <w:rFonts w:ascii="MS PMincho" w:eastAsia="MS PMincho" w:hAnsi="MS PMincho"/>
                <w:sz w:val="22"/>
                <w:szCs w:val="22"/>
              </w:rPr>
              <w:t>Name of joint usage apparatus</w:t>
            </w:r>
          </w:p>
        </w:tc>
        <w:tc>
          <w:tcPr>
            <w:tcW w:w="7185" w:type="dxa"/>
            <w:gridSpan w:val="4"/>
            <w:tcBorders>
              <w:top w:val="single" w:sz="4" w:space="0" w:color="000000"/>
              <w:left w:val="single" w:sz="4" w:space="0" w:color="000000"/>
              <w:bottom w:val="single" w:sz="4" w:space="0" w:color="FFFFFF"/>
            </w:tcBorders>
          </w:tcPr>
          <w:p w14:paraId="624103B9" w14:textId="6F805A6B" w:rsidR="00A16AEA" w:rsidRPr="00636A92" w:rsidRDefault="00A308B5" w:rsidP="005A04CE">
            <w:pPr>
              <w:ind w:right="68"/>
              <w:rPr>
                <w:rFonts w:ascii="MS PMincho" w:eastAsia="MS PMincho" w:hAnsi="MS PMincho"/>
                <w:sz w:val="22"/>
                <w:szCs w:val="22"/>
              </w:rPr>
            </w:pPr>
            <w:r>
              <w:rPr>
                <w:rFonts w:ascii="MS PMincho" w:eastAsia="MS PMincho" w:hAnsi="MS PMincho"/>
                <w:sz w:val="22"/>
                <w:szCs w:val="22"/>
              </w:rPr>
              <w:t>Magnesium Research Center</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MS PMincho" w:eastAsia="MS PMincho" w:hAnsi="MS PMincho"/>
                <w:sz w:val="22"/>
                <w:szCs w:val="22"/>
              </w:rPr>
            </w:pPr>
            <w:r w:rsidRPr="00BC052A">
              <w:rPr>
                <w:rFonts w:ascii="MS PMincho" w:eastAsia="MS PMincho" w:hAnsi="MS PMincho"/>
                <w:spacing w:val="1"/>
                <w:w w:val="88"/>
                <w:kern w:val="0"/>
                <w:sz w:val="22"/>
                <w:szCs w:val="22"/>
                <w:fitText w:val="1760" w:id="-1267437312"/>
              </w:rPr>
              <w:t>Total amount of gran</w:t>
            </w:r>
            <w:r w:rsidRPr="00BC052A">
              <w:rPr>
                <w:rFonts w:ascii="MS PMincho" w:eastAsia="MS PMincho" w:hAnsi="MS PMincho"/>
                <w:spacing w:val="7"/>
                <w:w w:val="88"/>
                <w:kern w:val="0"/>
                <w:sz w:val="22"/>
                <w:szCs w:val="22"/>
                <w:fitText w:val="1760" w:id="-1267437312"/>
              </w:rPr>
              <w:t>t</w:t>
            </w:r>
          </w:p>
        </w:tc>
        <w:tc>
          <w:tcPr>
            <w:tcW w:w="3791" w:type="dxa"/>
            <w:gridSpan w:val="3"/>
            <w:tcBorders>
              <w:left w:val="single" w:sz="4" w:space="0" w:color="auto"/>
              <w:right w:val="dashSmallGap" w:sz="4" w:space="0" w:color="auto"/>
            </w:tcBorders>
            <w:vAlign w:val="center"/>
          </w:tcPr>
          <w:p w14:paraId="3DB1CF44" w14:textId="3A47B487"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Travel expense</w:t>
            </w:r>
            <w:r w:rsidR="00174206" w:rsidRPr="00636A92">
              <w:rPr>
                <w:rFonts w:ascii="MS PMincho" w:eastAsia="MS PMincho" w:hAnsi="MS PMincho" w:hint="eastAsia"/>
                <w:sz w:val="22"/>
                <w:szCs w:val="22"/>
              </w:rPr>
              <w:t>（</w:t>
            </w:r>
            <w:r w:rsidR="00A308B5">
              <w:rPr>
                <w:rFonts w:ascii="MS PMincho" w:eastAsia="MS PMincho" w:hAnsi="MS PMincho"/>
                <w:sz w:val="22"/>
                <w:szCs w:val="22"/>
                <w:lang w:val="cs-CZ"/>
              </w:rPr>
              <w:t>300000</w:t>
            </w:r>
            <w:r w:rsidR="00174206" w:rsidRPr="00636A92">
              <w:rPr>
                <w:rFonts w:ascii="MS PMincho" w:eastAsia="MS PMincho" w:hAnsi="MS PMincho" w:hint="eastAsia"/>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c>
          <w:tcPr>
            <w:tcW w:w="3791" w:type="dxa"/>
            <w:gridSpan w:val="2"/>
            <w:tcBorders>
              <w:left w:val="dashSmallGap" w:sz="4" w:space="0" w:color="auto"/>
            </w:tcBorders>
            <w:vAlign w:val="center"/>
          </w:tcPr>
          <w:p w14:paraId="69692AE2" w14:textId="1007369C"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Consumable Fee</w:t>
            </w:r>
            <w:r w:rsidR="00174206" w:rsidRPr="00636A92">
              <w:rPr>
                <w:rFonts w:ascii="MS PMincho" w:eastAsia="MS PMincho" w:hAnsi="MS PMincho" w:hint="eastAsia"/>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3BE8B051" w:rsidR="00596D90" w:rsidRPr="005927ED" w:rsidRDefault="00C13F4C" w:rsidP="005A04CE">
            <w:pPr>
              <w:pStyle w:val="a"/>
              <w:wordWrap/>
              <w:spacing w:line="288" w:lineRule="atLeast"/>
              <w:rPr>
                <w:rFonts w:ascii="MS PMincho" w:eastAsia="MS PMincho" w:hAnsi="MS PMincho"/>
                <w:b/>
                <w:color w:val="FF0000"/>
                <w:spacing w:val="0"/>
                <w:sz w:val="16"/>
              </w:rPr>
            </w:pPr>
            <w:r w:rsidRPr="00C13F4C">
              <w:rPr>
                <w:rFonts w:ascii="MS PMincho" w:eastAsia="MS PMincho" w:hAnsi="MS PMincho"/>
                <w:b/>
                <w:bCs/>
                <w:spacing w:val="0"/>
              </w:rPr>
              <w:t>Research Results</w:t>
            </w:r>
            <w:r w:rsidR="00596D90" w:rsidRPr="005927ED">
              <w:rPr>
                <w:rFonts w:ascii="MS PMincho" w:eastAsia="MS PMincho" w:hAnsi="MS PMincho" w:hint="eastAsia"/>
                <w:spacing w:val="0"/>
              </w:rPr>
              <w:t xml:space="preserve">　</w:t>
            </w:r>
            <w:r w:rsidR="00596D90" w:rsidRPr="005927ED">
              <w:rPr>
                <w:rFonts w:ascii="MS PMincho" w:eastAsia="MS PMincho" w:hAnsi="MS PMincho" w:hint="eastAsia"/>
                <w:b/>
                <w:color w:val="FF0000"/>
                <w:spacing w:val="0"/>
                <w:sz w:val="16"/>
                <w:szCs w:val="18"/>
              </w:rPr>
              <w:t>※</w:t>
            </w:r>
            <w:r w:rsidRPr="00C13F4C">
              <w:rPr>
                <w:rFonts w:ascii="MS PMincho" w:eastAsia="MS PMincho" w:hAnsi="MS PMincho"/>
                <w:b/>
                <w:color w:val="FF0000"/>
                <w:spacing w:val="0"/>
                <w:sz w:val="16"/>
                <w:szCs w:val="18"/>
              </w:rPr>
              <w:t>Please describe following three items briefly</w:t>
            </w:r>
            <w:r>
              <w:rPr>
                <w:rFonts w:ascii="MS PMincho" w:eastAsia="MS PMincho" w:hAnsi="MS PMincho" w:hint="eastAsia"/>
                <w:b/>
                <w:color w:val="FF0000"/>
                <w:spacing w:val="0"/>
                <w:sz w:val="16"/>
                <w:szCs w:val="18"/>
              </w:rPr>
              <w:t>.</w:t>
            </w:r>
          </w:p>
          <w:p w14:paraId="2E2165E4" w14:textId="4F097401"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The major results</w:t>
            </w:r>
            <w:r w:rsidRPr="005927ED">
              <w:rPr>
                <w:rFonts w:ascii="MS PMincho" w:eastAsia="MS PMincho" w:hAnsi="MS PMincho" w:hint="eastAsia"/>
                <w:spacing w:val="0"/>
              </w:rPr>
              <w:t>】</w:t>
            </w:r>
          </w:p>
          <w:p w14:paraId="2FC77C5D" w14:textId="7594DF15" w:rsidR="00596D90" w:rsidRPr="005927ED" w:rsidRDefault="00377F97" w:rsidP="005A04CE">
            <w:pPr>
              <w:pStyle w:val="a"/>
              <w:wordWrap/>
              <w:spacing w:line="288" w:lineRule="atLeast"/>
              <w:rPr>
                <w:rFonts w:ascii="MS PMincho" w:eastAsia="MS PMincho" w:hAnsi="MS PMincho"/>
                <w:spacing w:val="0"/>
              </w:rPr>
            </w:pPr>
            <w:r>
              <w:rPr>
                <w:rFonts w:ascii="MS PMincho" w:eastAsia="MS PMincho" w:hAnsi="MS PMincho"/>
                <w:spacing w:val="0"/>
              </w:rPr>
              <w:t>The d</w:t>
            </w:r>
            <w:r w:rsidR="00DE6C1E">
              <w:rPr>
                <w:rFonts w:ascii="MS PMincho" w:eastAsia="MS PMincho" w:hAnsi="MS PMincho"/>
                <w:spacing w:val="0"/>
              </w:rPr>
              <w:t>ifferen</w:t>
            </w:r>
            <w:r>
              <w:rPr>
                <w:rFonts w:ascii="MS PMincho" w:eastAsia="MS PMincho" w:hAnsi="MS PMincho"/>
                <w:spacing w:val="0"/>
              </w:rPr>
              <w:t xml:space="preserve">ce of rapid solidification and ingot metallurgy was </w:t>
            </w:r>
            <w:r w:rsidR="009977FA">
              <w:rPr>
                <w:rFonts w:ascii="MS PMincho" w:eastAsia="MS PMincho" w:hAnsi="MS PMincho"/>
                <w:spacing w:val="0"/>
              </w:rPr>
              <w:t>observed</w:t>
            </w:r>
            <w:r>
              <w:rPr>
                <w:rFonts w:ascii="MS PMincho" w:eastAsia="MS PMincho" w:hAnsi="MS PMincho"/>
                <w:spacing w:val="0"/>
              </w:rPr>
              <w:t xml:space="preserve"> on</w:t>
            </w:r>
            <w:r w:rsidR="00DE6C1E">
              <w:rPr>
                <w:rFonts w:ascii="MS PMincho" w:eastAsia="MS PMincho" w:hAnsi="MS PMincho"/>
                <w:spacing w:val="0"/>
              </w:rPr>
              <w:t xml:space="preserve"> Mg-Y-Zn alloy prepared by </w:t>
            </w:r>
            <w:r w:rsidR="009977FA">
              <w:rPr>
                <w:rFonts w:ascii="MS PMincho" w:eastAsia="MS PMincho" w:hAnsi="MS PMincho"/>
                <w:spacing w:val="0"/>
              </w:rPr>
              <w:t xml:space="preserve">extrusion. </w:t>
            </w:r>
            <w:r>
              <w:rPr>
                <w:rFonts w:ascii="MS PMincho" w:eastAsia="MS PMincho" w:hAnsi="MS PMincho"/>
                <w:spacing w:val="0"/>
              </w:rPr>
              <w:t>It was investigated that the use of rapid solidification is superior to the common ingot metallurgy in means of mechanical properties. Otherwise, due to slight oxidation there is small depletion of Y in the solid solution that is consumed for the creation of Y</w:t>
            </w:r>
            <w:r w:rsidRPr="00377F97">
              <w:rPr>
                <w:rFonts w:ascii="MS PMincho" w:eastAsia="MS PMincho" w:hAnsi="MS PMincho"/>
                <w:spacing w:val="0"/>
                <w:vertAlign w:val="subscript"/>
              </w:rPr>
              <w:t>2</w:t>
            </w:r>
            <w:r>
              <w:rPr>
                <w:rFonts w:ascii="MS PMincho" w:eastAsia="MS PMincho" w:hAnsi="MS PMincho"/>
                <w:spacing w:val="0"/>
              </w:rPr>
              <w:t>O</w:t>
            </w:r>
            <w:r w:rsidRPr="00377F97">
              <w:rPr>
                <w:rFonts w:ascii="MS PMincho" w:eastAsia="MS PMincho" w:hAnsi="MS PMincho"/>
                <w:spacing w:val="0"/>
                <w:vertAlign w:val="subscript"/>
              </w:rPr>
              <w:t>3</w:t>
            </w:r>
            <w:r>
              <w:rPr>
                <w:rFonts w:ascii="MS PMincho" w:eastAsia="MS PMincho" w:hAnsi="MS PMincho"/>
                <w:spacing w:val="0"/>
              </w:rPr>
              <w:t xml:space="preserve"> layer</w:t>
            </w:r>
            <w:r w:rsidR="009977FA">
              <w:rPr>
                <w:rFonts w:ascii="MS PMincho" w:eastAsia="MS PMincho" w:hAnsi="MS PMincho"/>
                <w:spacing w:val="0"/>
              </w:rPr>
              <w:t xml:space="preserve"> that led to slightly lower corrosion resistance and ignition temperature</w:t>
            </w:r>
            <w:r>
              <w:rPr>
                <w:rFonts w:ascii="MS PMincho" w:eastAsia="MS PMincho" w:hAnsi="MS PMincho"/>
                <w:spacing w:val="0"/>
              </w:rPr>
              <w:t xml:space="preserve">. </w:t>
            </w:r>
            <w:r w:rsidR="009977FA">
              <w:rPr>
                <w:rFonts w:ascii="MS PMincho" w:eastAsia="MS PMincho" w:hAnsi="MS PMincho"/>
                <w:spacing w:val="0"/>
              </w:rPr>
              <w:t xml:space="preserve">Another aspect of the work was focused on the extrusion conditions. </w:t>
            </w:r>
            <w:r w:rsidR="00DE6C1E">
              <w:rPr>
                <w:rFonts w:ascii="MS PMincho" w:eastAsia="MS PMincho" w:hAnsi="MS PMincho"/>
                <w:spacing w:val="0"/>
              </w:rPr>
              <w:t xml:space="preserve">It was investigated that with higher extrusion ratio there is higher content of DRX grains which leads to lower strength, however, higher ductility. Similarly </w:t>
            </w:r>
            <w:r w:rsidR="009977FA">
              <w:rPr>
                <w:rFonts w:ascii="MS PMincho" w:eastAsia="MS PMincho" w:hAnsi="MS PMincho"/>
                <w:spacing w:val="0"/>
              </w:rPr>
              <w:t>h</w:t>
            </w:r>
            <w:r w:rsidR="00DE6C1E">
              <w:rPr>
                <w:rFonts w:ascii="MS PMincho" w:eastAsia="MS PMincho" w:hAnsi="MS PMincho"/>
                <w:spacing w:val="0"/>
              </w:rPr>
              <w:t xml:space="preserve">igher extrusion ratio led to higher DRX content. DRX grains are aligned along the prolonged, deformed grains. Therefore, with extrusion ratio 12.5 and 17.5 the DRX regions become </w:t>
            </w:r>
            <w:r>
              <w:rPr>
                <w:rFonts w:ascii="MS PMincho" w:eastAsia="MS PMincho" w:hAnsi="MS PMincho"/>
                <w:spacing w:val="0"/>
              </w:rPr>
              <w:t>continuous,</w:t>
            </w:r>
            <w:r w:rsidR="00DE6C1E">
              <w:rPr>
                <w:rFonts w:ascii="MS PMincho" w:eastAsia="MS PMincho" w:hAnsi="MS PMincho"/>
                <w:spacing w:val="0"/>
              </w:rPr>
              <w:t xml:space="preserve"> and the deformation occurs predominantly in these regions that lead to high ductility and </w:t>
            </w:r>
            <w:r>
              <w:rPr>
                <w:rFonts w:ascii="MS PMincho" w:eastAsia="MS PMincho" w:hAnsi="MS PMincho"/>
                <w:spacing w:val="0"/>
              </w:rPr>
              <w:t>low strength. Contrary, lower extrusion ratios consist predominantly of non-DRX grains with basal texture and kinks which significantly increase the strength of these materials and retains at least some elongation</w:t>
            </w:r>
            <w:r w:rsidR="00DD2FFB">
              <w:rPr>
                <w:rFonts w:ascii="MS PMincho" w:eastAsia="MS PMincho" w:hAnsi="MS PMincho"/>
                <w:spacing w:val="0"/>
              </w:rPr>
              <w:t xml:space="preserve"> due to DRX regions</w:t>
            </w:r>
            <w:r>
              <w:rPr>
                <w:rFonts w:ascii="MS PMincho" w:eastAsia="MS PMincho" w:hAnsi="MS PMincho"/>
                <w:spacing w:val="0"/>
              </w:rPr>
              <w:t xml:space="preserve">. </w:t>
            </w:r>
          </w:p>
          <w:p w14:paraId="3AF52A84" w14:textId="77777777" w:rsidR="00596D90" w:rsidRPr="005927ED" w:rsidRDefault="00596D90" w:rsidP="005A04CE">
            <w:pPr>
              <w:pStyle w:val="a"/>
              <w:wordWrap/>
              <w:spacing w:line="288" w:lineRule="atLeast"/>
              <w:rPr>
                <w:rFonts w:ascii="MS PMincho" w:eastAsia="MS PMincho" w:hAnsi="MS PMincho"/>
                <w:spacing w:val="0"/>
              </w:rPr>
            </w:pPr>
          </w:p>
          <w:p w14:paraId="6A6CDD1F" w14:textId="3D752C3E"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Future Prospects</w:t>
            </w:r>
            <w:r w:rsidRPr="005927ED">
              <w:rPr>
                <w:rFonts w:ascii="MS PMincho" w:eastAsia="MS PMincho" w:hAnsi="MS PMincho" w:hint="eastAsia"/>
                <w:spacing w:val="0"/>
              </w:rPr>
              <w:t>】</w:t>
            </w:r>
          </w:p>
          <w:p w14:paraId="5B8AF32F" w14:textId="363A5655" w:rsidR="00A16AEA" w:rsidRPr="005927ED" w:rsidRDefault="00377F97" w:rsidP="005A04CE">
            <w:pPr>
              <w:pStyle w:val="a"/>
              <w:wordWrap/>
              <w:spacing w:line="288" w:lineRule="atLeast"/>
              <w:rPr>
                <w:rFonts w:ascii="MS PMincho" w:eastAsia="MS PMincho" w:hAnsi="MS PMincho"/>
                <w:spacing w:val="0"/>
              </w:rPr>
            </w:pPr>
            <w:r>
              <w:rPr>
                <w:rFonts w:ascii="MS PMincho" w:eastAsia="MS PMincho" w:hAnsi="MS PMincho"/>
                <w:spacing w:val="0"/>
              </w:rPr>
              <w:t>It was investigated that the presence of kinks improves strength significantly if they are combined with basal texture. Therefore, the future prospects lie in the suitable method for introduction of kinks into the material and exploiting synergic effects of basal texture, kinks and DRX grains.</w:t>
            </w:r>
          </w:p>
          <w:p w14:paraId="1B0D6485" w14:textId="77777777" w:rsidR="00596D90" w:rsidRPr="005927ED" w:rsidRDefault="00596D90" w:rsidP="005A04CE">
            <w:pPr>
              <w:pStyle w:val="a"/>
              <w:wordWrap/>
              <w:spacing w:line="288" w:lineRule="atLeast"/>
              <w:rPr>
                <w:rFonts w:ascii="MS PMincho" w:eastAsia="MS PMincho" w:hAnsi="MS PMincho"/>
                <w:spacing w:val="0"/>
              </w:rPr>
            </w:pPr>
          </w:p>
          <w:p w14:paraId="6BD61496" w14:textId="173100C5"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Concrete results</w:t>
            </w:r>
            <w:r w:rsidRPr="005927ED">
              <w:rPr>
                <w:rFonts w:ascii="MS PMincho" w:eastAsia="MS PMincho" w:hAnsi="MS PMincho" w:hint="eastAsia"/>
                <w:spacing w:val="0"/>
              </w:rPr>
              <w:t>】</w:t>
            </w:r>
          </w:p>
          <w:p w14:paraId="0EE0A945" w14:textId="19F2FAEA"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 xml:space="preserve">　●</w:t>
            </w:r>
            <w:r w:rsidR="00C13F4C" w:rsidRPr="00C13F4C">
              <w:rPr>
                <w:rFonts w:ascii="MS PMincho" w:eastAsia="MS PMincho" w:hAnsi="MS PMincho"/>
                <w:spacing w:val="0"/>
              </w:rPr>
              <w:t>Publication</w:t>
            </w:r>
          </w:p>
          <w:p w14:paraId="2B1D7F3D" w14:textId="0D8AB2FD" w:rsidR="00596D90" w:rsidRPr="00377F97" w:rsidRDefault="00377F97" w:rsidP="005A04CE">
            <w:pPr>
              <w:pStyle w:val="a"/>
              <w:wordWrap/>
              <w:spacing w:line="288" w:lineRule="atLeast"/>
              <w:rPr>
                <w:rFonts w:ascii="MS PMincho" w:eastAsia="MS PMincho" w:hAnsi="MS PMincho"/>
                <w:lang w:val="en-GB"/>
              </w:rPr>
            </w:pPr>
            <w:r>
              <w:rPr>
                <w:rFonts w:ascii="MS PMincho" w:eastAsia="MS PMincho" w:hAnsi="MS PMincho"/>
                <w:lang w:val="en-GB"/>
              </w:rPr>
              <w:t>Currently, t</w:t>
            </w:r>
            <w:r w:rsidRPr="00377F97">
              <w:rPr>
                <w:rFonts w:ascii="MS PMincho" w:eastAsia="MS PMincho" w:hAnsi="MS PMincho"/>
                <w:lang w:val="en-GB"/>
              </w:rPr>
              <w:t xml:space="preserve">here is one submitted </w:t>
            </w:r>
            <w:r>
              <w:rPr>
                <w:rFonts w:ascii="MS PMincho" w:eastAsia="MS PMincho" w:hAnsi="MS PMincho"/>
                <w:lang w:val="en-GB"/>
              </w:rPr>
              <w:t xml:space="preserve">joined </w:t>
            </w:r>
            <w:r w:rsidRPr="00377F97">
              <w:rPr>
                <w:rFonts w:ascii="MS PMincho" w:eastAsia="MS PMincho" w:hAnsi="MS PMincho"/>
                <w:lang w:val="en-GB"/>
              </w:rPr>
              <w:t>publication</w:t>
            </w:r>
            <w:r>
              <w:rPr>
                <w:rFonts w:ascii="MS PMincho" w:eastAsia="MS PMincho" w:hAnsi="MS PMincho"/>
                <w:lang w:val="en-GB"/>
              </w:rPr>
              <w:t xml:space="preserve"> in Journal of Magnesium and Alloys. And another one is in preparation.</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
              <w:wordWrap/>
              <w:rPr>
                <w:rFonts w:ascii="MS PMincho" w:eastAsia="MS PMincho" w:hAnsi="MS PMincho"/>
                <w:b/>
                <w:bCs/>
                <w:spacing w:val="0"/>
              </w:rPr>
            </w:pPr>
            <w:r w:rsidRPr="00C13F4C">
              <w:rPr>
                <w:rFonts w:ascii="MS PMincho" w:eastAsia="MS PMincho" w:hAnsi="MS PMincho"/>
                <w:b/>
                <w:bCs/>
                <w:spacing w:val="0"/>
              </w:rPr>
              <w:t>Notes</w:t>
            </w:r>
          </w:p>
          <w:p w14:paraId="1B4041C0" w14:textId="712865E1" w:rsidR="00A16AEA" w:rsidRPr="005927ED" w:rsidRDefault="00A16AEA" w:rsidP="00D024DD">
            <w:pPr>
              <w:pStyle w:val="a"/>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024DD">
              <w:rPr>
                <w:rFonts w:ascii="MS PMincho" w:eastAsia="MS PMincho" w:hAnsi="MS PMincho"/>
                <w:spacing w:val="0"/>
                <w:sz w:val="20"/>
                <w:szCs w:val="20"/>
              </w:rPr>
              <w:t>P</w:t>
            </w:r>
            <w:r w:rsidR="00D024DD" w:rsidRPr="00D024DD">
              <w:rPr>
                <w:rFonts w:ascii="MS PMincho" w:eastAsia="MS PMincho" w:hAnsi="MS PMincho"/>
                <w:spacing w:val="0"/>
                <w:sz w:val="20"/>
                <w:szCs w:val="20"/>
              </w:rPr>
              <w:t xml:space="preserve">lease use the form and submit </w:t>
            </w:r>
            <w:r w:rsidR="00DE4412" w:rsidRPr="00DE4412">
              <w:rPr>
                <w:rFonts w:ascii="MS PMincho" w:eastAsia="MS PMincho" w:hAnsi="MS PMincho"/>
                <w:spacing w:val="0"/>
                <w:sz w:val="20"/>
                <w:szCs w:val="20"/>
              </w:rPr>
              <w:t>to the URL provided in the email</w:t>
            </w:r>
            <w:r w:rsidR="00DB4924" w:rsidRPr="00DB4924">
              <w:rPr>
                <w:rFonts w:ascii="MS PMincho" w:eastAsia="MS PMincho" w:hAnsi="MS PMincho"/>
                <w:spacing w:val="0"/>
                <w:sz w:val="20"/>
                <w:szCs w:val="20"/>
              </w:rPr>
              <w:t xml:space="preserve"> by Friday, </w:t>
            </w:r>
            <w:r w:rsidR="00DE4412">
              <w:rPr>
                <w:rFonts w:ascii="MS PMincho" w:eastAsia="MS PMincho" w:hAnsi="MS PMincho" w:hint="eastAsia"/>
                <w:spacing w:val="0"/>
                <w:sz w:val="20"/>
                <w:szCs w:val="20"/>
              </w:rPr>
              <w:t>May</w:t>
            </w:r>
            <w:r w:rsidR="00DB4924" w:rsidRPr="00DB4924">
              <w:rPr>
                <w:rFonts w:ascii="MS PMincho" w:eastAsia="MS PMincho" w:hAnsi="MS PMincho"/>
                <w:spacing w:val="0"/>
                <w:sz w:val="20"/>
                <w:szCs w:val="20"/>
              </w:rPr>
              <w:t xml:space="preserve"> </w:t>
            </w:r>
            <w:r w:rsidR="00DE4412">
              <w:rPr>
                <w:rFonts w:ascii="MS PMincho" w:eastAsia="MS PMincho" w:hAnsi="MS PMincho" w:hint="eastAsia"/>
                <w:spacing w:val="0"/>
                <w:sz w:val="20"/>
                <w:szCs w:val="20"/>
              </w:rPr>
              <w:t>10</w:t>
            </w:r>
            <w:r w:rsidR="00DB4924" w:rsidRPr="00DB4924">
              <w:rPr>
                <w:rFonts w:ascii="MS PMincho" w:eastAsia="MS PMincho" w:hAnsi="MS PMincho"/>
                <w:spacing w:val="0"/>
                <w:sz w:val="20"/>
                <w:szCs w:val="20"/>
              </w:rPr>
              <w:t>, 202</w:t>
            </w:r>
            <w:r w:rsidR="00DE4412">
              <w:rPr>
                <w:rFonts w:ascii="MS PMincho" w:eastAsia="MS PMincho" w:hAnsi="MS PMincho" w:hint="eastAsia"/>
                <w:spacing w:val="0"/>
                <w:sz w:val="20"/>
                <w:szCs w:val="20"/>
              </w:rPr>
              <w:t>4</w:t>
            </w:r>
            <w:r w:rsidR="00DB4924">
              <w:rPr>
                <w:rFonts w:ascii="MS PMincho" w:eastAsia="MS PMincho" w:hAnsi="MS PMincho" w:hint="eastAsia"/>
                <w:spacing w:val="0"/>
                <w:sz w:val="20"/>
                <w:szCs w:val="20"/>
              </w:rPr>
              <w:t>.</w:t>
            </w:r>
          </w:p>
          <w:p w14:paraId="1F49EC76" w14:textId="56A4BEF8" w:rsidR="00A16AEA" w:rsidRPr="005927ED" w:rsidRDefault="00A16AEA" w:rsidP="005A04CE">
            <w:pPr>
              <w:pStyle w:val="a"/>
              <w:wordWrap/>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B4924" w:rsidRPr="00DB4924">
              <w:rPr>
                <w:rFonts w:ascii="MS PMincho" w:eastAsia="MS PMincho" w:hAnsi="MS PMincho"/>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
              <w:wordWrap/>
              <w:spacing w:line="200" w:lineRule="exact"/>
              <w:ind w:left="148" w:hangingChars="74" w:hanging="148"/>
              <w:rPr>
                <w:rFonts w:ascii="MS PMincho" w:eastAsia="MS PMincho" w:hAnsi="MS PMincho"/>
                <w:spacing w:val="0"/>
                <w:sz w:val="18"/>
              </w:rPr>
            </w:pPr>
            <w:r w:rsidRPr="005927ED">
              <w:rPr>
                <w:rFonts w:ascii="MS PMincho" w:eastAsia="MS PMincho" w:hAnsi="MS PMincho" w:hint="eastAsia"/>
                <w:spacing w:val="0"/>
                <w:sz w:val="20"/>
                <w:szCs w:val="20"/>
              </w:rPr>
              <w:t>・</w:t>
            </w:r>
            <w:r w:rsidR="00DB4924" w:rsidRPr="00DB4924">
              <w:rPr>
                <w:rFonts w:ascii="MS PMincho" w:eastAsia="MS PMincho" w:hAnsi="MS PMincho"/>
                <w:sz w:val="20"/>
                <w:szCs w:val="20"/>
              </w:rPr>
              <w:t>Please add pages, if needed.</w:t>
            </w:r>
          </w:p>
        </w:tc>
      </w:tr>
    </w:tbl>
    <w:p w14:paraId="66D586C8" w14:textId="1027902E" w:rsidR="008915C0" w:rsidRPr="008915C0" w:rsidRDefault="008915C0" w:rsidP="009977FA">
      <w:pPr>
        <w:rPr>
          <w:sz w:val="24"/>
          <w:szCs w:val="28"/>
        </w:rPr>
      </w:pPr>
    </w:p>
    <w:sectPr w:rsidR="008915C0" w:rsidRPr="008915C0" w:rsidSect="00F73C73">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592ED" w14:textId="77777777" w:rsidR="00F73C73" w:rsidRDefault="00F73C73">
      <w:r>
        <w:separator/>
      </w:r>
    </w:p>
  </w:endnote>
  <w:endnote w:type="continuationSeparator" w:id="0">
    <w:p w14:paraId="3FDBEF76" w14:textId="77777777" w:rsidR="00F73C73" w:rsidRDefault="00F7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
      <w:spacing w:line="240" w:lineRule="auto"/>
      <w:jc w:val="center"/>
      <w:rPr>
        <w:rFonts w:ascii="MS PGothic" w:eastAsia="MS PGothic" w:hAnsi="MS PGothic"/>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5454" w14:textId="77777777" w:rsidR="00F73C73" w:rsidRDefault="00F73C73">
      <w:r>
        <w:separator/>
      </w:r>
    </w:p>
  </w:footnote>
  <w:footnote w:type="continuationSeparator" w:id="0">
    <w:p w14:paraId="6751486F" w14:textId="77777777" w:rsidR="00F73C73" w:rsidRDefault="00F7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Zhlav"/>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MS Gothic"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25F5"/>
    <w:rsid w:val="00047318"/>
    <w:rsid w:val="00060691"/>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77F97"/>
    <w:rsid w:val="00395960"/>
    <w:rsid w:val="00396C5F"/>
    <w:rsid w:val="003B1E8B"/>
    <w:rsid w:val="003B415C"/>
    <w:rsid w:val="003C2534"/>
    <w:rsid w:val="003C3134"/>
    <w:rsid w:val="003D0596"/>
    <w:rsid w:val="003E4667"/>
    <w:rsid w:val="003E7B5E"/>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A04CE"/>
    <w:rsid w:val="005B0D1E"/>
    <w:rsid w:val="005C15A9"/>
    <w:rsid w:val="005E3E12"/>
    <w:rsid w:val="005F7A9B"/>
    <w:rsid w:val="006072A7"/>
    <w:rsid w:val="00636A92"/>
    <w:rsid w:val="00652CA1"/>
    <w:rsid w:val="00657E4A"/>
    <w:rsid w:val="00663CBD"/>
    <w:rsid w:val="00670540"/>
    <w:rsid w:val="00677590"/>
    <w:rsid w:val="00685854"/>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977FA"/>
    <w:rsid w:val="009C69DB"/>
    <w:rsid w:val="009C7D2B"/>
    <w:rsid w:val="009D1A94"/>
    <w:rsid w:val="009E7330"/>
    <w:rsid w:val="00A047CF"/>
    <w:rsid w:val="00A058C8"/>
    <w:rsid w:val="00A074A5"/>
    <w:rsid w:val="00A16AEA"/>
    <w:rsid w:val="00A308B5"/>
    <w:rsid w:val="00A50EBB"/>
    <w:rsid w:val="00A55677"/>
    <w:rsid w:val="00A56A37"/>
    <w:rsid w:val="00A604E0"/>
    <w:rsid w:val="00A61C3C"/>
    <w:rsid w:val="00A755D9"/>
    <w:rsid w:val="00A818CD"/>
    <w:rsid w:val="00A821C7"/>
    <w:rsid w:val="00A85CDB"/>
    <w:rsid w:val="00A975F1"/>
    <w:rsid w:val="00A97EBC"/>
    <w:rsid w:val="00AA1B3A"/>
    <w:rsid w:val="00AB11BE"/>
    <w:rsid w:val="00AC7935"/>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608C4"/>
    <w:rsid w:val="00C6198A"/>
    <w:rsid w:val="00C61FA7"/>
    <w:rsid w:val="00C75BA8"/>
    <w:rsid w:val="00C806F8"/>
    <w:rsid w:val="00C8773A"/>
    <w:rsid w:val="00C9052F"/>
    <w:rsid w:val="00C93DC4"/>
    <w:rsid w:val="00C94BC8"/>
    <w:rsid w:val="00CB631A"/>
    <w:rsid w:val="00CC2722"/>
    <w:rsid w:val="00CC3420"/>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2B04"/>
    <w:rsid w:val="00D82C90"/>
    <w:rsid w:val="00D82DA2"/>
    <w:rsid w:val="00DA0032"/>
    <w:rsid w:val="00DA044E"/>
    <w:rsid w:val="00DB1B60"/>
    <w:rsid w:val="00DB4369"/>
    <w:rsid w:val="00DB4924"/>
    <w:rsid w:val="00DD0428"/>
    <w:rsid w:val="00DD2FFB"/>
    <w:rsid w:val="00DD5F5D"/>
    <w:rsid w:val="00DE4412"/>
    <w:rsid w:val="00DE6C1E"/>
    <w:rsid w:val="00DF4E75"/>
    <w:rsid w:val="00E152D1"/>
    <w:rsid w:val="00E41F6F"/>
    <w:rsid w:val="00E442D8"/>
    <w:rsid w:val="00E6722A"/>
    <w:rsid w:val="00E7114C"/>
    <w:rsid w:val="00E878C2"/>
    <w:rsid w:val="00E96D99"/>
    <w:rsid w:val="00EA178E"/>
    <w:rsid w:val="00EA2364"/>
    <w:rsid w:val="00EA3DDE"/>
    <w:rsid w:val="00EB4063"/>
    <w:rsid w:val="00EC291F"/>
    <w:rsid w:val="00ED4F86"/>
    <w:rsid w:val="00ED71D6"/>
    <w:rsid w:val="00EE06CF"/>
    <w:rsid w:val="00F076DC"/>
    <w:rsid w:val="00F16AE6"/>
    <w:rsid w:val="00F3695C"/>
    <w:rsid w:val="00F73C73"/>
    <w:rsid w:val="00F73F3E"/>
    <w:rsid w:val="00F76A1C"/>
    <w:rsid w:val="00F831D8"/>
    <w:rsid w:val="00F84B01"/>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6D90"/>
    <w:pPr>
      <w:widowControl w:val="0"/>
      <w:jc w:val="both"/>
    </w:pPr>
    <w:rPr>
      <w:kern w:val="2"/>
      <w:sz w:val="2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name w:val="エクセル"/>
    <w:pPr>
      <w:widowControl w:val="0"/>
      <w:wordWrap w:val="0"/>
      <w:autoSpaceDE w:val="0"/>
      <w:autoSpaceDN w:val="0"/>
      <w:adjustRightInd w:val="0"/>
      <w:spacing w:line="260" w:lineRule="exact"/>
      <w:jc w:val="both"/>
    </w:pPr>
    <w:rPr>
      <w:rFonts w:ascii="MS Gothic" w:eastAsia="MS Gothic" w:hAnsi="MS Gothic" w:cs="MS Gothic"/>
      <w:spacing w:val="-2"/>
      <w:sz w:val="22"/>
      <w:szCs w:val="22"/>
    </w:rPr>
  </w:style>
  <w:style w:type="paragraph" w:styleId="Zhlav">
    <w:name w:val="header"/>
    <w:basedOn w:val="Normln"/>
    <w:link w:val="ZhlavChar"/>
    <w:uiPriority w:val="99"/>
    <w:pPr>
      <w:tabs>
        <w:tab w:val="center" w:pos="4252"/>
        <w:tab w:val="right" w:pos="8504"/>
      </w:tabs>
      <w:snapToGrid w:val="0"/>
    </w:pPr>
  </w:style>
  <w:style w:type="paragraph" w:styleId="Zpat">
    <w:name w:val="footer"/>
    <w:basedOn w:val="Normln"/>
    <w:pPr>
      <w:tabs>
        <w:tab w:val="center" w:pos="4252"/>
        <w:tab w:val="right" w:pos="8504"/>
      </w:tabs>
      <w:snapToGrid w:val="0"/>
    </w:pPr>
  </w:style>
  <w:style w:type="character" w:styleId="slostrnky">
    <w:name w:val="page number"/>
    <w:basedOn w:val="Standardnpsmoodstavce"/>
  </w:style>
  <w:style w:type="paragraph" w:styleId="Textbubliny">
    <w:name w:val="Balloon Text"/>
    <w:basedOn w:val="Normln"/>
    <w:semiHidden/>
    <w:rPr>
      <w:rFonts w:ascii="Arial" w:eastAsia="MS Gothic" w:hAnsi="Arial"/>
      <w:sz w:val="18"/>
      <w:szCs w:val="18"/>
    </w:rPr>
  </w:style>
  <w:style w:type="character" w:styleId="Odkaznakoment">
    <w:name w:val="annotation reference"/>
    <w:semiHidden/>
    <w:rPr>
      <w:sz w:val="18"/>
      <w:szCs w:val="18"/>
    </w:rPr>
  </w:style>
  <w:style w:type="paragraph" w:styleId="Textkomente">
    <w:name w:val="annotation text"/>
    <w:basedOn w:val="Normln"/>
    <w:semiHidden/>
    <w:pPr>
      <w:jc w:val="left"/>
    </w:pPr>
  </w:style>
  <w:style w:type="paragraph" w:styleId="Pedmtkomente">
    <w:name w:val="annotation subject"/>
    <w:basedOn w:val="Textkomente"/>
    <w:next w:val="Textkomente"/>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Hypertextovodkaz">
    <w:name w:val="Hyperlink"/>
    <w:rsid w:val="00F963DD"/>
    <w:rPr>
      <w:color w:val="0000FF"/>
      <w:u w:val="single"/>
    </w:rPr>
  </w:style>
  <w:style w:type="character" w:customStyle="1" w:styleId="ZhlavChar">
    <w:name w:val="Záhlaví Char"/>
    <w:link w:val="Zhlav"/>
    <w:uiPriority w:val="99"/>
    <w:rsid w:val="00DD5F5D"/>
    <w:rPr>
      <w:kern w:val="2"/>
      <w:sz w:val="21"/>
      <w:szCs w:val="24"/>
    </w:rPr>
  </w:style>
  <w:style w:type="table" w:styleId="Mkatabulky">
    <w:name w:val="Table Grid"/>
    <w:basedOn w:val="Normlntabulka"/>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81758">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447</Words>
  <Characters>2644</Characters>
  <Application>Microsoft Office Word</Application>
  <DocSecurity>0</DocSecurity>
  <Lines>22</Lines>
  <Paragraphs>6</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Drahomír Dvorský</cp:lastModifiedBy>
  <cp:revision>10</cp:revision>
  <cp:lastPrinted>2023-04-26T09:24:00Z</cp:lastPrinted>
  <dcterms:created xsi:type="dcterms:W3CDTF">2024-04-17T05:00:00Z</dcterms:created>
  <dcterms:modified xsi:type="dcterms:W3CDTF">2024-04-24T12:41:00Z</dcterms:modified>
</cp:coreProperties>
</file>